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Pr="00A614BC" w:rsidRDefault="004F60A2" w:rsidP="007B7BFB">
      <w:pPr>
        <w:ind w:right="95"/>
        <w:jc w:val="both"/>
        <w:rPr>
          <w:rFonts w:ascii="Arial" w:hAnsi="Arial"/>
          <w:sz w:val="20"/>
          <w:szCs w:val="20"/>
          <w:u w:val="single"/>
        </w:rPr>
      </w:pPr>
      <w:r w:rsidRPr="00A614BC">
        <w:rPr>
          <w:rFonts w:ascii="Arial" w:hAnsi="Arial"/>
          <w:noProof/>
          <w:sz w:val="20"/>
          <w:szCs w:val="20"/>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496695" cy="6788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695" cy="678815"/>
                    </a:xfrm>
                    <a:prstGeom prst="rect">
                      <a:avLst/>
                    </a:prstGeom>
                    <a:noFill/>
                  </pic:spPr>
                </pic:pic>
              </a:graphicData>
            </a:graphic>
            <wp14:sizeRelH relativeFrom="page">
              <wp14:pctWidth>0</wp14:pctWidth>
            </wp14:sizeRelH>
            <wp14:sizeRelV relativeFrom="page">
              <wp14:pctHeight>0</wp14:pctHeight>
            </wp14:sizeRelV>
          </wp:anchor>
        </w:drawing>
      </w:r>
      <w:r w:rsidR="001E73CC" w:rsidRPr="00A614BC">
        <w:rPr>
          <w:rFonts w:ascii="Arial" w:hAnsi="Arial"/>
          <w:sz w:val="20"/>
          <w:szCs w:val="20"/>
          <w:u w:val="single"/>
        </w:rPr>
        <w:t xml:space="preserve">OFFICER DECISION </w:t>
      </w:r>
      <w:r w:rsidR="009D72AA" w:rsidRPr="00A614BC">
        <w:rPr>
          <w:rFonts w:ascii="Arial" w:hAnsi="Arial"/>
          <w:sz w:val="20"/>
          <w:szCs w:val="20"/>
          <w:u w:val="single"/>
        </w:rPr>
        <w:t>RECORD</w:t>
      </w:r>
      <w:r w:rsidR="009D72AA" w:rsidRPr="00A614BC">
        <w:rPr>
          <w:rFonts w:ascii="Arial" w:hAnsi="Arial"/>
          <w:sz w:val="20"/>
          <w:szCs w:val="20"/>
        </w:rPr>
        <w:t xml:space="preserve"> </w:t>
      </w:r>
    </w:p>
    <w:p w:rsidR="00586F20" w:rsidRPr="00A614BC" w:rsidRDefault="00586F20" w:rsidP="00586F20">
      <w:pPr>
        <w:jc w:val="center"/>
        <w:rPr>
          <w:rFonts w:ascii="Arial" w:hAnsi="Arial"/>
          <w:sz w:val="20"/>
          <w:szCs w:val="20"/>
          <w:u w:val="single"/>
        </w:rPr>
      </w:pPr>
    </w:p>
    <w:p w:rsidR="009D72AA" w:rsidRPr="00A614BC" w:rsidRDefault="009D72AA" w:rsidP="00586F20">
      <w:pPr>
        <w:jc w:val="center"/>
        <w:rPr>
          <w:rFonts w:ascii="Arial" w:hAnsi="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2624"/>
        <w:gridCol w:w="4698"/>
      </w:tblGrid>
      <w:tr w:rsidR="00586F20" w:rsidRPr="00A614BC" w:rsidTr="00690601">
        <w:tc>
          <w:tcPr>
            <w:tcW w:w="4361" w:type="dxa"/>
            <w:gridSpan w:val="2"/>
            <w:shd w:val="clear" w:color="auto" w:fill="auto"/>
          </w:tcPr>
          <w:p w:rsidR="009D72AA" w:rsidRPr="00A614BC" w:rsidRDefault="009D72AA" w:rsidP="003543F9">
            <w:pPr>
              <w:rPr>
                <w:rFonts w:ascii="Arial" w:hAnsi="Arial"/>
                <w:sz w:val="20"/>
                <w:szCs w:val="20"/>
              </w:rPr>
            </w:pPr>
            <w:r w:rsidRPr="00A614BC">
              <w:rPr>
                <w:rFonts w:ascii="Arial" w:hAnsi="Arial"/>
                <w:b/>
                <w:sz w:val="20"/>
                <w:szCs w:val="20"/>
              </w:rPr>
              <w:t>Officer:</w:t>
            </w:r>
            <w:r w:rsidR="00B12AB2" w:rsidRPr="00A614BC">
              <w:rPr>
                <w:rFonts w:ascii="Arial" w:hAnsi="Arial"/>
                <w:b/>
                <w:sz w:val="20"/>
                <w:szCs w:val="20"/>
              </w:rPr>
              <w:t xml:space="preserve"> </w:t>
            </w:r>
            <w:r w:rsidR="004F60A2" w:rsidRPr="004F60A2">
              <w:rPr>
                <w:rFonts w:ascii="Arial" w:hAnsi="Arial"/>
                <w:sz w:val="20"/>
                <w:szCs w:val="20"/>
              </w:rPr>
              <w:t xml:space="preserve">Sarah Troman, </w:t>
            </w:r>
            <w:r w:rsidR="00B12AB2" w:rsidRPr="004F60A2">
              <w:rPr>
                <w:rFonts w:ascii="Arial" w:hAnsi="Arial"/>
                <w:sz w:val="20"/>
                <w:szCs w:val="20"/>
              </w:rPr>
              <w:t xml:space="preserve">Head of </w:t>
            </w:r>
            <w:r w:rsidR="003543F9" w:rsidRPr="004F60A2">
              <w:rPr>
                <w:rFonts w:ascii="Arial" w:hAnsi="Arial"/>
                <w:sz w:val="20"/>
                <w:szCs w:val="20"/>
              </w:rPr>
              <w:t>Neighbourhood Services</w:t>
            </w:r>
          </w:p>
        </w:tc>
        <w:tc>
          <w:tcPr>
            <w:tcW w:w="4754" w:type="dxa"/>
            <w:shd w:val="clear" w:color="auto" w:fill="auto"/>
          </w:tcPr>
          <w:p w:rsidR="00E74CDA" w:rsidRPr="00A614BC" w:rsidRDefault="00586F20" w:rsidP="00373837">
            <w:pPr>
              <w:rPr>
                <w:rFonts w:ascii="Arial" w:hAnsi="Arial"/>
                <w:b/>
                <w:sz w:val="20"/>
                <w:szCs w:val="20"/>
              </w:rPr>
            </w:pPr>
            <w:r w:rsidRPr="00A614BC">
              <w:rPr>
                <w:rFonts w:ascii="Arial" w:hAnsi="Arial"/>
                <w:b/>
                <w:sz w:val="20"/>
                <w:szCs w:val="20"/>
              </w:rPr>
              <w:t>Date of Decision:</w:t>
            </w:r>
            <w:r w:rsidR="00CE022F" w:rsidRPr="00A614BC">
              <w:rPr>
                <w:rFonts w:ascii="Arial" w:hAnsi="Arial"/>
                <w:b/>
                <w:sz w:val="20"/>
                <w:szCs w:val="20"/>
              </w:rPr>
              <w:t xml:space="preserve"> </w:t>
            </w:r>
            <w:r w:rsidR="004F60A2" w:rsidRPr="004F60A2">
              <w:rPr>
                <w:rFonts w:ascii="Arial" w:hAnsi="Arial"/>
                <w:sz w:val="20"/>
                <w:szCs w:val="20"/>
              </w:rPr>
              <w:t>18-03-2022</w:t>
            </w:r>
          </w:p>
          <w:p w:rsidR="00136429" w:rsidRPr="00A614BC" w:rsidRDefault="00136429" w:rsidP="00373837">
            <w:pPr>
              <w:rPr>
                <w:rFonts w:ascii="Arial" w:hAnsi="Arial"/>
                <w:sz w:val="20"/>
                <w:szCs w:val="20"/>
              </w:rPr>
            </w:pPr>
          </w:p>
        </w:tc>
      </w:tr>
      <w:tr w:rsidR="00586F20" w:rsidRPr="00A614BC" w:rsidTr="00690601">
        <w:tc>
          <w:tcPr>
            <w:tcW w:w="9115" w:type="dxa"/>
            <w:gridSpan w:val="3"/>
            <w:shd w:val="clear" w:color="auto" w:fill="auto"/>
          </w:tcPr>
          <w:p w:rsidR="00017512" w:rsidRPr="00A614BC" w:rsidRDefault="00586F20" w:rsidP="00017512">
            <w:pPr>
              <w:rPr>
                <w:rFonts w:ascii="Arial" w:hAnsi="Arial" w:cs="Arial"/>
                <w:sz w:val="20"/>
                <w:szCs w:val="20"/>
              </w:rPr>
            </w:pPr>
            <w:r w:rsidRPr="00A614BC">
              <w:rPr>
                <w:rFonts w:ascii="Arial" w:hAnsi="Arial"/>
                <w:b/>
                <w:sz w:val="20"/>
                <w:szCs w:val="20"/>
              </w:rPr>
              <w:t xml:space="preserve">Title/Reference: </w:t>
            </w:r>
            <w:r w:rsidR="00154649" w:rsidRPr="00A614BC">
              <w:rPr>
                <w:rFonts w:ascii="Arial" w:hAnsi="Arial"/>
                <w:b/>
                <w:sz w:val="20"/>
                <w:szCs w:val="20"/>
              </w:rPr>
              <w:t xml:space="preserve"> </w:t>
            </w:r>
            <w:r w:rsidR="00017512" w:rsidRPr="00A614BC">
              <w:rPr>
                <w:rFonts w:ascii="Arial" w:hAnsi="Arial" w:cs="Arial"/>
                <w:sz w:val="20"/>
                <w:szCs w:val="20"/>
              </w:rPr>
              <w:t>Request for a 3 quotation exercise and deliver</w:t>
            </w:r>
            <w:r w:rsidR="003543F9" w:rsidRPr="00A614BC">
              <w:rPr>
                <w:rFonts w:ascii="Arial" w:hAnsi="Arial" w:cs="Arial"/>
                <w:sz w:val="20"/>
                <w:szCs w:val="20"/>
              </w:rPr>
              <w:t>y</w:t>
            </w:r>
            <w:r w:rsidR="00017512" w:rsidRPr="00A614BC">
              <w:rPr>
                <w:rFonts w:ascii="Arial" w:hAnsi="Arial" w:cs="Arial"/>
                <w:sz w:val="20"/>
                <w:szCs w:val="20"/>
              </w:rPr>
              <w:t xml:space="preserve"> </w:t>
            </w:r>
            <w:r w:rsidR="00A614BC" w:rsidRPr="00A614BC">
              <w:rPr>
                <w:rFonts w:ascii="Arial" w:hAnsi="Arial" w:cs="Arial"/>
                <w:sz w:val="20"/>
                <w:szCs w:val="20"/>
              </w:rPr>
              <w:t>of Topographical survey at Mansfield Crematorium.</w:t>
            </w:r>
            <w:r w:rsidR="003543F9" w:rsidRPr="00A614BC">
              <w:rPr>
                <w:rFonts w:ascii="Arial" w:hAnsi="Arial" w:cs="Arial"/>
                <w:sz w:val="20"/>
                <w:szCs w:val="20"/>
              </w:rPr>
              <w:t xml:space="preserve"> </w:t>
            </w:r>
            <w:r w:rsidR="00017512" w:rsidRPr="00A614BC">
              <w:rPr>
                <w:rFonts w:ascii="Arial" w:hAnsi="Arial" w:cs="Arial"/>
                <w:sz w:val="20"/>
                <w:szCs w:val="20"/>
              </w:rPr>
              <w:t xml:space="preserve"> </w:t>
            </w:r>
          </w:p>
          <w:p w:rsidR="006F3EC8" w:rsidRPr="00A614BC" w:rsidRDefault="00017512" w:rsidP="00122023">
            <w:pPr>
              <w:rPr>
                <w:rFonts w:ascii="Arial" w:hAnsi="Arial"/>
                <w:b/>
                <w:sz w:val="20"/>
                <w:szCs w:val="20"/>
              </w:rPr>
            </w:pPr>
            <w:r w:rsidRPr="00A614BC">
              <w:rPr>
                <w:rFonts w:ascii="Arial" w:hAnsi="Arial" w:cs="Arial"/>
                <w:sz w:val="20"/>
                <w:szCs w:val="20"/>
              </w:rPr>
              <w:t xml:space="preserve"> </w:t>
            </w:r>
          </w:p>
          <w:p w:rsidR="00E74CDA" w:rsidRPr="00A614BC" w:rsidRDefault="00557B22" w:rsidP="003543F9">
            <w:pPr>
              <w:rPr>
                <w:rFonts w:ascii="Arial" w:hAnsi="Arial"/>
                <w:b/>
                <w:sz w:val="20"/>
                <w:szCs w:val="20"/>
              </w:rPr>
            </w:pPr>
            <w:r w:rsidRPr="00A614BC">
              <w:rPr>
                <w:rFonts w:ascii="Arial" w:hAnsi="Arial"/>
                <w:b/>
                <w:sz w:val="20"/>
                <w:szCs w:val="20"/>
              </w:rPr>
              <w:t xml:space="preserve">Delegated Decision </w:t>
            </w:r>
            <w:r w:rsidR="00E74CDA" w:rsidRPr="00A614BC">
              <w:rPr>
                <w:rFonts w:ascii="Arial" w:hAnsi="Arial"/>
                <w:b/>
                <w:sz w:val="20"/>
                <w:szCs w:val="20"/>
              </w:rPr>
              <w:t>Ref</w:t>
            </w:r>
            <w:r w:rsidR="00E74CDA" w:rsidRPr="00A614BC">
              <w:rPr>
                <w:rFonts w:ascii="Arial" w:hAnsi="Arial"/>
                <w:sz w:val="20"/>
                <w:szCs w:val="20"/>
              </w:rPr>
              <w:t xml:space="preserve">: </w:t>
            </w:r>
            <w:r w:rsidR="000A6C5B">
              <w:rPr>
                <w:rFonts w:ascii="Arial" w:hAnsi="Arial"/>
                <w:sz w:val="20"/>
                <w:szCs w:val="20"/>
              </w:rPr>
              <w:t>22/17/NS</w:t>
            </w:r>
          </w:p>
        </w:tc>
      </w:tr>
      <w:tr w:rsidR="00586F20" w:rsidRPr="00A614BC" w:rsidTr="00690601">
        <w:tc>
          <w:tcPr>
            <w:tcW w:w="9115" w:type="dxa"/>
            <w:gridSpan w:val="3"/>
            <w:shd w:val="clear" w:color="auto" w:fill="auto"/>
          </w:tcPr>
          <w:p w:rsidR="00E74CDA" w:rsidRPr="00A614BC" w:rsidRDefault="009D72AA" w:rsidP="003543F9">
            <w:pPr>
              <w:rPr>
                <w:rFonts w:ascii="Arial" w:hAnsi="Arial"/>
                <w:sz w:val="20"/>
                <w:szCs w:val="20"/>
              </w:rPr>
            </w:pPr>
            <w:r w:rsidRPr="00A614BC">
              <w:rPr>
                <w:rFonts w:ascii="Arial" w:hAnsi="Arial"/>
                <w:b/>
                <w:sz w:val="20"/>
                <w:szCs w:val="20"/>
              </w:rPr>
              <w:t>Consultee M</w:t>
            </w:r>
            <w:r w:rsidR="00586F20" w:rsidRPr="00A614BC">
              <w:rPr>
                <w:rFonts w:ascii="Arial" w:hAnsi="Arial"/>
                <w:b/>
                <w:sz w:val="20"/>
                <w:szCs w:val="20"/>
              </w:rPr>
              <w:t>ember (if applicable):</w:t>
            </w:r>
            <w:r w:rsidR="00690601" w:rsidRPr="00A614BC">
              <w:rPr>
                <w:rFonts w:ascii="Arial" w:hAnsi="Arial"/>
                <w:b/>
                <w:sz w:val="20"/>
                <w:szCs w:val="20"/>
              </w:rPr>
              <w:t xml:space="preserve"> </w:t>
            </w:r>
            <w:r w:rsidR="004F60A2" w:rsidRPr="004F60A2">
              <w:rPr>
                <w:rFonts w:ascii="Arial" w:hAnsi="Arial"/>
                <w:sz w:val="20"/>
                <w:szCs w:val="20"/>
              </w:rPr>
              <w:t>N/A</w:t>
            </w:r>
          </w:p>
        </w:tc>
      </w:tr>
      <w:tr w:rsidR="00586F20" w:rsidRPr="00A614BC" w:rsidTr="00690601">
        <w:tc>
          <w:tcPr>
            <w:tcW w:w="9115" w:type="dxa"/>
            <w:gridSpan w:val="3"/>
            <w:shd w:val="clear" w:color="auto" w:fill="auto"/>
          </w:tcPr>
          <w:p w:rsidR="006F3EC8" w:rsidRPr="00A614BC" w:rsidRDefault="00586F20" w:rsidP="006F3EC8">
            <w:pPr>
              <w:ind w:left="720" w:hanging="720"/>
              <w:rPr>
                <w:rFonts w:ascii="Arial" w:hAnsi="Arial" w:cs="Arial"/>
                <w:sz w:val="20"/>
                <w:szCs w:val="20"/>
              </w:rPr>
            </w:pPr>
            <w:r w:rsidRPr="00A614BC">
              <w:rPr>
                <w:rFonts w:ascii="Arial" w:hAnsi="Arial"/>
                <w:b/>
                <w:sz w:val="20"/>
                <w:szCs w:val="20"/>
              </w:rPr>
              <w:t>Record of Decision</w:t>
            </w:r>
            <w:r w:rsidR="009D72AA" w:rsidRPr="00A614BC">
              <w:rPr>
                <w:rFonts w:ascii="Arial" w:hAnsi="Arial"/>
                <w:b/>
                <w:sz w:val="20"/>
                <w:szCs w:val="20"/>
              </w:rPr>
              <w:t>:</w:t>
            </w:r>
            <w:r w:rsidR="00B12AB2" w:rsidRPr="00A614BC">
              <w:rPr>
                <w:rFonts w:ascii="Arial" w:hAnsi="Arial" w:cs="Arial"/>
                <w:sz w:val="20"/>
                <w:szCs w:val="20"/>
              </w:rPr>
              <w:t xml:space="preserve"> </w:t>
            </w:r>
          </w:p>
          <w:p w:rsidR="006F3EC8" w:rsidRPr="00A614BC" w:rsidRDefault="00B12AB2" w:rsidP="006F3EC8">
            <w:pPr>
              <w:ind w:left="720" w:hanging="720"/>
              <w:rPr>
                <w:sz w:val="20"/>
                <w:szCs w:val="20"/>
              </w:rPr>
            </w:pPr>
            <w:r w:rsidRPr="00A614BC">
              <w:rPr>
                <w:rFonts w:ascii="Arial" w:hAnsi="Arial" w:cs="Arial"/>
                <w:sz w:val="20"/>
                <w:szCs w:val="20"/>
              </w:rPr>
              <w:t xml:space="preserve">To </w:t>
            </w:r>
            <w:r w:rsidR="006F3EC8" w:rsidRPr="00A614BC">
              <w:rPr>
                <w:rFonts w:ascii="Arial" w:hAnsi="Arial" w:cs="Arial"/>
                <w:sz w:val="20"/>
                <w:szCs w:val="20"/>
              </w:rPr>
              <w:t>recommend</w:t>
            </w:r>
            <w:r w:rsidRPr="00A614BC">
              <w:rPr>
                <w:rFonts w:ascii="Arial" w:hAnsi="Arial" w:cs="Arial"/>
                <w:sz w:val="20"/>
                <w:szCs w:val="20"/>
              </w:rPr>
              <w:t xml:space="preserve"> in accordance with Contract Procedure Rules</w:t>
            </w:r>
            <w:r w:rsidR="006F3EC8" w:rsidRPr="00A614BC">
              <w:rPr>
                <w:rFonts w:ascii="Arial" w:hAnsi="Arial" w:cs="Arial"/>
                <w:sz w:val="20"/>
                <w:szCs w:val="20"/>
              </w:rPr>
              <w:t xml:space="preserve"> -</w:t>
            </w:r>
            <w:r w:rsidR="006F3EC8" w:rsidRPr="00A614BC">
              <w:rPr>
                <w:sz w:val="20"/>
                <w:szCs w:val="20"/>
              </w:rPr>
              <w:t xml:space="preserve"> </w:t>
            </w:r>
          </w:p>
          <w:p w:rsidR="006F3EC8" w:rsidRPr="00A614BC" w:rsidRDefault="006F3EC8" w:rsidP="006F3EC8">
            <w:pPr>
              <w:ind w:left="720" w:hanging="720"/>
              <w:rPr>
                <w:sz w:val="20"/>
                <w:szCs w:val="20"/>
              </w:rPr>
            </w:pPr>
          </w:p>
          <w:p w:rsidR="006F3EC8" w:rsidRPr="00A614BC" w:rsidRDefault="00616F9A" w:rsidP="006F3EC8">
            <w:pPr>
              <w:ind w:left="720" w:hanging="720"/>
              <w:rPr>
                <w:rFonts w:ascii="Arial" w:hAnsi="Arial" w:cs="Arial"/>
                <w:sz w:val="20"/>
                <w:szCs w:val="20"/>
              </w:rPr>
            </w:pPr>
            <w:r w:rsidRPr="00A614BC">
              <w:rPr>
                <w:rFonts w:ascii="Arial" w:hAnsi="Arial" w:cs="Arial"/>
                <w:sz w:val="20"/>
                <w:szCs w:val="20"/>
              </w:rPr>
              <w:t>i)        </w:t>
            </w:r>
            <w:r w:rsidR="006F3EC8" w:rsidRPr="00A614BC">
              <w:rPr>
                <w:rFonts w:ascii="Arial" w:hAnsi="Arial" w:cs="Arial"/>
                <w:sz w:val="20"/>
                <w:szCs w:val="20"/>
              </w:rPr>
              <w:t xml:space="preserve">That the Development Manager is authorised to undertake a </w:t>
            </w:r>
            <w:r w:rsidR="00017512" w:rsidRPr="00A614BC">
              <w:rPr>
                <w:rFonts w:ascii="Arial" w:hAnsi="Arial" w:cs="Arial"/>
                <w:sz w:val="20"/>
                <w:szCs w:val="20"/>
              </w:rPr>
              <w:t xml:space="preserve">3 quotation </w:t>
            </w:r>
            <w:r w:rsidR="00A614BC" w:rsidRPr="00A614BC">
              <w:rPr>
                <w:rFonts w:ascii="Arial" w:hAnsi="Arial" w:cs="Arial"/>
                <w:sz w:val="20"/>
                <w:szCs w:val="20"/>
              </w:rPr>
              <w:t xml:space="preserve">procurement exercise for a topographical survey </w:t>
            </w:r>
            <w:r w:rsidR="003543F9" w:rsidRPr="00A614BC">
              <w:rPr>
                <w:rFonts w:ascii="Arial" w:hAnsi="Arial" w:cs="Arial"/>
                <w:sz w:val="20"/>
                <w:szCs w:val="20"/>
              </w:rPr>
              <w:t xml:space="preserve">at Mansfield and District Crematorium  </w:t>
            </w:r>
          </w:p>
          <w:p w:rsidR="006F3EC8" w:rsidRPr="00A614BC" w:rsidRDefault="006F3EC8" w:rsidP="006F3EC8">
            <w:pPr>
              <w:ind w:left="720" w:hanging="720"/>
              <w:rPr>
                <w:rFonts w:ascii="Arial" w:hAnsi="Arial" w:cs="Arial"/>
                <w:sz w:val="20"/>
                <w:szCs w:val="20"/>
              </w:rPr>
            </w:pPr>
          </w:p>
          <w:p w:rsidR="003543F9" w:rsidRPr="00A614BC" w:rsidRDefault="00616F9A" w:rsidP="0038747C">
            <w:pPr>
              <w:ind w:left="720" w:hanging="720"/>
              <w:rPr>
                <w:rFonts w:ascii="Arial" w:hAnsi="Arial" w:cs="Arial"/>
                <w:sz w:val="20"/>
                <w:szCs w:val="20"/>
              </w:rPr>
            </w:pPr>
            <w:r w:rsidRPr="00A614BC">
              <w:rPr>
                <w:rFonts w:ascii="Arial" w:hAnsi="Arial" w:cs="Arial"/>
                <w:sz w:val="20"/>
                <w:szCs w:val="20"/>
              </w:rPr>
              <w:t>(ii)       </w:t>
            </w:r>
            <w:r w:rsidR="006F3EC8" w:rsidRPr="00A614BC">
              <w:rPr>
                <w:rFonts w:ascii="Arial" w:hAnsi="Arial" w:cs="Arial"/>
                <w:sz w:val="20"/>
                <w:szCs w:val="20"/>
              </w:rPr>
              <w:t xml:space="preserve">That </w:t>
            </w:r>
            <w:r w:rsidR="00017512" w:rsidRPr="00A614BC">
              <w:rPr>
                <w:rFonts w:ascii="Arial" w:hAnsi="Arial" w:cs="Arial"/>
                <w:sz w:val="20"/>
                <w:szCs w:val="20"/>
              </w:rPr>
              <w:t xml:space="preserve">subject to a satisfactory quotation exercise </w:t>
            </w:r>
            <w:r w:rsidR="006F3EC8" w:rsidRPr="00A614BC">
              <w:rPr>
                <w:rFonts w:ascii="Arial" w:hAnsi="Arial" w:cs="Arial"/>
                <w:sz w:val="20"/>
                <w:szCs w:val="20"/>
              </w:rPr>
              <w:t xml:space="preserve">the Development Manager in consultation with the </w:t>
            </w:r>
            <w:r w:rsidR="003543F9" w:rsidRPr="00A614BC">
              <w:rPr>
                <w:rFonts w:ascii="Arial" w:hAnsi="Arial" w:cs="Arial"/>
                <w:sz w:val="20"/>
                <w:szCs w:val="20"/>
              </w:rPr>
              <w:t>Head of Neighbourhood Services</w:t>
            </w:r>
            <w:r w:rsidR="006F3EC8" w:rsidRPr="00A614BC">
              <w:rPr>
                <w:rFonts w:ascii="Arial" w:hAnsi="Arial" w:cs="Arial"/>
                <w:sz w:val="20"/>
                <w:szCs w:val="20"/>
              </w:rPr>
              <w:t xml:space="preserve"> is authorised to award the contract to the winning </w:t>
            </w:r>
            <w:r w:rsidR="00934108" w:rsidRPr="00A614BC">
              <w:rPr>
                <w:rFonts w:ascii="Arial" w:hAnsi="Arial" w:cs="Arial"/>
                <w:sz w:val="20"/>
                <w:szCs w:val="20"/>
              </w:rPr>
              <w:t>bidder.</w:t>
            </w:r>
            <w:r w:rsidR="00934108" w:rsidRPr="00A614BC">
              <w:rPr>
                <w:rFonts w:ascii="Arial" w:hAnsi="Arial" w:cs="Arial"/>
                <w:color w:val="FF0000"/>
                <w:sz w:val="20"/>
                <w:szCs w:val="20"/>
              </w:rPr>
              <w:t xml:space="preserve"> </w:t>
            </w:r>
          </w:p>
          <w:p w:rsidR="003543F9" w:rsidRDefault="0038747C" w:rsidP="00B12AB2">
            <w:pPr>
              <w:spacing w:before="120"/>
              <w:rPr>
                <w:rFonts w:ascii="Arial" w:hAnsi="Arial" w:cs="Arial"/>
                <w:sz w:val="20"/>
                <w:szCs w:val="20"/>
              </w:rPr>
            </w:pPr>
            <w:r>
              <w:rPr>
                <w:rFonts w:ascii="Arial" w:hAnsi="Arial" w:cs="Arial"/>
                <w:sz w:val="20"/>
                <w:szCs w:val="20"/>
              </w:rPr>
              <w:t>(iii)   The project will be funded from the 410228/Crematorium Capital New Development.</w:t>
            </w:r>
          </w:p>
          <w:p w:rsidR="0038747C" w:rsidRDefault="0038747C" w:rsidP="00B12AB2">
            <w:pPr>
              <w:spacing w:before="120"/>
              <w:rPr>
                <w:rFonts w:ascii="Arial" w:hAnsi="Arial" w:cs="Arial"/>
                <w:sz w:val="20"/>
                <w:szCs w:val="20"/>
              </w:rPr>
            </w:pPr>
          </w:p>
          <w:p w:rsidR="0038747C" w:rsidRPr="00A614BC" w:rsidRDefault="0038747C" w:rsidP="00B12AB2">
            <w:pPr>
              <w:spacing w:before="120"/>
              <w:rPr>
                <w:rFonts w:ascii="Arial" w:hAnsi="Arial" w:cs="Arial"/>
                <w:sz w:val="20"/>
                <w:szCs w:val="20"/>
              </w:rPr>
            </w:pPr>
            <w:r>
              <w:rPr>
                <w:rFonts w:ascii="Arial" w:hAnsi="Arial" w:cs="Arial"/>
                <w:sz w:val="20"/>
                <w:szCs w:val="20"/>
              </w:rPr>
              <w:t>(</w:t>
            </w:r>
            <w:r w:rsidR="00E901F4">
              <w:rPr>
                <w:rFonts w:ascii="Arial" w:hAnsi="Arial" w:cs="Arial"/>
                <w:sz w:val="20"/>
                <w:szCs w:val="20"/>
              </w:rPr>
              <w:t xml:space="preserve">iv)   The estimated contract value will be </w:t>
            </w:r>
            <w:r w:rsidR="004F60A2">
              <w:rPr>
                <w:rFonts w:ascii="Arial" w:hAnsi="Arial" w:cs="Arial"/>
                <w:sz w:val="20"/>
                <w:szCs w:val="20"/>
              </w:rPr>
              <w:t>£</w:t>
            </w:r>
            <w:r w:rsidR="00E901F4">
              <w:rPr>
                <w:rFonts w:ascii="Arial" w:hAnsi="Arial" w:cs="Arial"/>
                <w:sz w:val="20"/>
                <w:szCs w:val="20"/>
              </w:rPr>
              <w:t>5 – 8K</w:t>
            </w:r>
          </w:p>
          <w:p w:rsidR="00136429" w:rsidRPr="00A614BC" w:rsidRDefault="00136429" w:rsidP="003543F9">
            <w:pPr>
              <w:spacing w:before="120"/>
              <w:rPr>
                <w:rFonts w:ascii="Arial" w:hAnsi="Arial"/>
                <w:sz w:val="20"/>
                <w:szCs w:val="20"/>
              </w:rPr>
            </w:pPr>
          </w:p>
        </w:tc>
      </w:tr>
      <w:tr w:rsidR="003D5331" w:rsidRPr="00A614BC" w:rsidTr="00690601">
        <w:tc>
          <w:tcPr>
            <w:tcW w:w="9115" w:type="dxa"/>
            <w:gridSpan w:val="3"/>
            <w:shd w:val="clear" w:color="auto" w:fill="auto"/>
          </w:tcPr>
          <w:p w:rsidR="004F60A2" w:rsidRDefault="003D5331" w:rsidP="004F60A2">
            <w:pPr>
              <w:rPr>
                <w:rFonts w:ascii="Arial" w:hAnsi="Arial"/>
                <w:b/>
                <w:sz w:val="20"/>
                <w:szCs w:val="20"/>
              </w:rPr>
            </w:pPr>
            <w:r w:rsidRPr="00A614BC">
              <w:rPr>
                <w:rFonts w:ascii="Arial" w:hAnsi="Arial"/>
                <w:b/>
                <w:sz w:val="20"/>
                <w:szCs w:val="20"/>
              </w:rPr>
              <w:t>Legal Powers / Authority:</w:t>
            </w:r>
            <w:r w:rsidR="00B12AB2" w:rsidRPr="00A614BC">
              <w:rPr>
                <w:rFonts w:ascii="Arial" w:hAnsi="Arial"/>
                <w:b/>
                <w:sz w:val="20"/>
                <w:szCs w:val="20"/>
              </w:rPr>
              <w:t xml:space="preserve"> </w:t>
            </w:r>
          </w:p>
          <w:p w:rsidR="004F60A2" w:rsidRDefault="004F60A2" w:rsidP="004F60A2">
            <w:pPr>
              <w:rPr>
                <w:rFonts w:ascii="Arial" w:hAnsi="Arial"/>
                <w:b/>
                <w:sz w:val="20"/>
                <w:szCs w:val="20"/>
              </w:rPr>
            </w:pPr>
          </w:p>
          <w:p w:rsidR="004F60A2" w:rsidRPr="004F60A2" w:rsidRDefault="004F60A2" w:rsidP="004F60A2">
            <w:pPr>
              <w:rPr>
                <w:rFonts w:ascii="Arial" w:hAnsi="Arial"/>
                <w:sz w:val="20"/>
                <w:szCs w:val="20"/>
              </w:rPr>
            </w:pPr>
            <w:r w:rsidRPr="004F60A2">
              <w:rPr>
                <w:rFonts w:ascii="Arial" w:hAnsi="Arial"/>
                <w:sz w:val="20"/>
                <w:szCs w:val="20"/>
              </w:rPr>
              <w:t>The Head of Neighbourhood Services has delegated authority within the Constitution as follows:</w:t>
            </w:r>
          </w:p>
          <w:p w:rsidR="004F60A2" w:rsidRPr="004F60A2" w:rsidRDefault="004F60A2" w:rsidP="004F60A2">
            <w:pPr>
              <w:rPr>
                <w:rFonts w:ascii="Arial" w:hAnsi="Arial"/>
                <w:sz w:val="20"/>
                <w:szCs w:val="20"/>
              </w:rPr>
            </w:pPr>
          </w:p>
          <w:p w:rsidR="003D5331" w:rsidRPr="00A614BC" w:rsidRDefault="004F60A2" w:rsidP="004F60A2">
            <w:pPr>
              <w:rPr>
                <w:rFonts w:ascii="Arial" w:hAnsi="Arial"/>
                <w:b/>
                <w:sz w:val="20"/>
                <w:szCs w:val="20"/>
              </w:rPr>
            </w:pPr>
            <w:r w:rsidRPr="004F60A2">
              <w:rPr>
                <w:rFonts w:ascii="Arial" w:hAnsi="Arial"/>
                <w:sz w:val="20"/>
                <w:szCs w:val="20"/>
              </w:rPr>
              <w:t>3.01.17.1 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9B6FB1" w:rsidRPr="00A614BC" w:rsidRDefault="009B6FB1" w:rsidP="000553E6">
            <w:pPr>
              <w:rPr>
                <w:rFonts w:ascii="Arial" w:hAnsi="Arial"/>
                <w:b/>
                <w:sz w:val="20"/>
                <w:szCs w:val="20"/>
              </w:rPr>
            </w:pPr>
          </w:p>
        </w:tc>
      </w:tr>
      <w:tr w:rsidR="00E524AE" w:rsidRPr="00A614BC" w:rsidTr="00690601">
        <w:trPr>
          <w:trHeight w:val="275"/>
        </w:trPr>
        <w:tc>
          <w:tcPr>
            <w:tcW w:w="1697" w:type="dxa"/>
            <w:vMerge w:val="restart"/>
            <w:shd w:val="clear" w:color="auto" w:fill="auto"/>
          </w:tcPr>
          <w:p w:rsidR="00E524AE" w:rsidRPr="00A614BC" w:rsidRDefault="00E524AE" w:rsidP="002E566A">
            <w:pPr>
              <w:rPr>
                <w:rFonts w:ascii="Arial" w:hAnsi="Arial"/>
                <w:b/>
                <w:sz w:val="20"/>
                <w:szCs w:val="20"/>
              </w:rPr>
            </w:pPr>
            <w:r w:rsidRPr="00A614BC">
              <w:rPr>
                <w:rFonts w:ascii="Arial" w:hAnsi="Arial"/>
                <w:b/>
                <w:sz w:val="20"/>
                <w:szCs w:val="20"/>
              </w:rPr>
              <w:t>Implications:</w:t>
            </w:r>
          </w:p>
          <w:p w:rsidR="00E524AE" w:rsidRPr="00A614BC" w:rsidRDefault="00E524AE" w:rsidP="002E566A">
            <w:pPr>
              <w:rPr>
                <w:rFonts w:ascii="Arial" w:hAnsi="Arial"/>
                <w:b/>
                <w:sz w:val="20"/>
                <w:szCs w:val="20"/>
              </w:rPr>
            </w:pPr>
            <w:r w:rsidRPr="00A614BC">
              <w:rPr>
                <w:rFonts w:ascii="Arial" w:hAnsi="Arial" w:cs="Arial"/>
                <w:sz w:val="20"/>
                <w:szCs w:val="20"/>
              </w:rPr>
              <w:t>You should also consult any other relevant officers if you think the decision will have an impact on their areas of responsibility.</w:t>
            </w:r>
          </w:p>
        </w:tc>
        <w:tc>
          <w:tcPr>
            <w:tcW w:w="7418" w:type="dxa"/>
            <w:gridSpan w:val="2"/>
            <w:shd w:val="clear" w:color="auto" w:fill="auto"/>
          </w:tcPr>
          <w:p w:rsidR="00E524AE" w:rsidRPr="00A614BC" w:rsidRDefault="00E524AE" w:rsidP="008D4EBC">
            <w:pPr>
              <w:rPr>
                <w:rFonts w:ascii="Arial" w:hAnsi="Arial"/>
                <w:sz w:val="20"/>
                <w:szCs w:val="20"/>
              </w:rPr>
            </w:pPr>
            <w:r w:rsidRPr="00A614BC">
              <w:rPr>
                <w:rFonts w:ascii="Arial" w:hAnsi="Arial"/>
                <w:b/>
                <w:sz w:val="20"/>
                <w:szCs w:val="20"/>
              </w:rPr>
              <w:t>Relevant Legislation:</w:t>
            </w:r>
            <w:r w:rsidR="00E74CDA" w:rsidRPr="00A614BC">
              <w:rPr>
                <w:rFonts w:ascii="Arial" w:hAnsi="Arial"/>
                <w:sz w:val="20"/>
                <w:szCs w:val="20"/>
              </w:rPr>
              <w:t xml:space="preserve"> </w:t>
            </w:r>
            <w:r w:rsidR="004F60A2">
              <w:rPr>
                <w:rFonts w:ascii="Arial" w:hAnsi="Arial"/>
                <w:sz w:val="20"/>
                <w:szCs w:val="20"/>
              </w:rPr>
              <w:t>N/A</w:t>
            </w:r>
          </w:p>
          <w:p w:rsidR="008D4EBC" w:rsidRPr="00A614BC" w:rsidRDefault="008D4EBC" w:rsidP="008D4EBC">
            <w:pPr>
              <w:rPr>
                <w:rFonts w:ascii="Arial" w:hAnsi="Arial"/>
                <w:b/>
                <w:sz w:val="20"/>
                <w:szCs w:val="20"/>
              </w:rPr>
            </w:pPr>
          </w:p>
        </w:tc>
      </w:tr>
      <w:tr w:rsidR="00E524AE" w:rsidRPr="00A614BC" w:rsidTr="00690601">
        <w:trPr>
          <w:trHeight w:val="275"/>
        </w:trPr>
        <w:tc>
          <w:tcPr>
            <w:tcW w:w="1697" w:type="dxa"/>
            <w:vMerge/>
            <w:shd w:val="clear" w:color="auto" w:fill="auto"/>
          </w:tcPr>
          <w:p w:rsidR="00E524AE" w:rsidRPr="00A614BC" w:rsidRDefault="00E524AE" w:rsidP="002E566A">
            <w:pPr>
              <w:rPr>
                <w:rFonts w:ascii="Arial" w:hAnsi="Arial"/>
                <w:b/>
                <w:sz w:val="20"/>
                <w:szCs w:val="20"/>
              </w:rPr>
            </w:pPr>
          </w:p>
        </w:tc>
        <w:tc>
          <w:tcPr>
            <w:tcW w:w="7418" w:type="dxa"/>
            <w:gridSpan w:val="2"/>
            <w:shd w:val="clear" w:color="auto" w:fill="auto"/>
          </w:tcPr>
          <w:p w:rsidR="008F26A7" w:rsidRPr="00A614BC" w:rsidRDefault="00E524AE" w:rsidP="008F26A7">
            <w:pPr>
              <w:ind w:left="720" w:hanging="720"/>
              <w:rPr>
                <w:rFonts w:ascii="Arial" w:hAnsi="Arial"/>
                <w:b/>
                <w:sz w:val="20"/>
                <w:szCs w:val="20"/>
              </w:rPr>
            </w:pPr>
            <w:r w:rsidRPr="00A614BC">
              <w:rPr>
                <w:rFonts w:ascii="Arial" w:hAnsi="Arial"/>
                <w:b/>
                <w:sz w:val="20"/>
                <w:szCs w:val="20"/>
              </w:rPr>
              <w:t xml:space="preserve">Finance: </w:t>
            </w:r>
            <w:r w:rsidR="0038747C" w:rsidRPr="0038747C">
              <w:rPr>
                <w:rFonts w:ascii="Arial" w:hAnsi="Arial"/>
                <w:sz w:val="20"/>
                <w:szCs w:val="20"/>
              </w:rPr>
              <w:t>A new capital budget has been set up for these works and the budget realigned from the 2021/2022 PPW Capital Budget Unallocated.</w:t>
            </w:r>
          </w:p>
          <w:p w:rsidR="00E524AE" w:rsidRPr="00A614BC" w:rsidRDefault="00E524AE" w:rsidP="00122023">
            <w:pPr>
              <w:rPr>
                <w:rFonts w:ascii="Arial" w:hAnsi="Arial"/>
                <w:b/>
                <w:sz w:val="20"/>
                <w:szCs w:val="20"/>
              </w:rPr>
            </w:pPr>
          </w:p>
        </w:tc>
      </w:tr>
      <w:tr w:rsidR="00E524AE" w:rsidRPr="00A614BC" w:rsidTr="00690601">
        <w:trPr>
          <w:trHeight w:val="345"/>
        </w:trPr>
        <w:tc>
          <w:tcPr>
            <w:tcW w:w="1697" w:type="dxa"/>
            <w:vMerge/>
            <w:shd w:val="clear" w:color="auto" w:fill="auto"/>
          </w:tcPr>
          <w:p w:rsidR="00E524AE" w:rsidRPr="00A614BC" w:rsidRDefault="00E524AE" w:rsidP="002E566A">
            <w:pPr>
              <w:rPr>
                <w:rFonts w:ascii="Arial" w:hAnsi="Arial"/>
                <w:b/>
                <w:sz w:val="20"/>
                <w:szCs w:val="20"/>
              </w:rPr>
            </w:pPr>
          </w:p>
        </w:tc>
        <w:tc>
          <w:tcPr>
            <w:tcW w:w="7418" w:type="dxa"/>
            <w:gridSpan w:val="2"/>
            <w:shd w:val="clear" w:color="auto" w:fill="auto"/>
          </w:tcPr>
          <w:p w:rsidR="00E524AE" w:rsidRPr="00A614BC" w:rsidRDefault="00E524AE" w:rsidP="00E524AE">
            <w:pPr>
              <w:rPr>
                <w:rFonts w:ascii="Arial" w:hAnsi="Arial"/>
                <w:sz w:val="20"/>
                <w:szCs w:val="20"/>
              </w:rPr>
            </w:pPr>
            <w:r w:rsidRPr="00A614BC">
              <w:rPr>
                <w:rFonts w:ascii="Arial" w:hAnsi="Arial"/>
                <w:b/>
                <w:sz w:val="20"/>
                <w:szCs w:val="20"/>
              </w:rPr>
              <w:t>HR:</w:t>
            </w:r>
            <w:r w:rsidR="00017512" w:rsidRPr="00A614BC">
              <w:rPr>
                <w:rFonts w:ascii="Arial" w:hAnsi="Arial"/>
                <w:sz w:val="20"/>
                <w:szCs w:val="20"/>
              </w:rPr>
              <w:t xml:space="preserve"> </w:t>
            </w:r>
            <w:r w:rsidR="004F60A2">
              <w:rPr>
                <w:rFonts w:ascii="Arial" w:hAnsi="Arial"/>
                <w:sz w:val="20"/>
                <w:szCs w:val="20"/>
              </w:rPr>
              <w:t>N/A</w:t>
            </w:r>
          </w:p>
          <w:p w:rsidR="00E524AE" w:rsidRPr="00A614BC" w:rsidRDefault="00E524AE" w:rsidP="003D5331">
            <w:pPr>
              <w:rPr>
                <w:rFonts w:ascii="Arial" w:hAnsi="Arial"/>
                <w:b/>
                <w:sz w:val="20"/>
                <w:szCs w:val="20"/>
              </w:rPr>
            </w:pPr>
          </w:p>
        </w:tc>
      </w:tr>
      <w:tr w:rsidR="00E524AE" w:rsidRPr="00A614BC" w:rsidTr="00690601">
        <w:trPr>
          <w:trHeight w:val="345"/>
        </w:trPr>
        <w:tc>
          <w:tcPr>
            <w:tcW w:w="1697" w:type="dxa"/>
            <w:vMerge/>
            <w:shd w:val="clear" w:color="auto" w:fill="auto"/>
          </w:tcPr>
          <w:p w:rsidR="00E524AE" w:rsidRPr="00A614BC" w:rsidRDefault="00E524AE" w:rsidP="002E566A">
            <w:pPr>
              <w:rPr>
                <w:rFonts w:ascii="Arial" w:hAnsi="Arial"/>
                <w:b/>
                <w:sz w:val="20"/>
                <w:szCs w:val="20"/>
              </w:rPr>
            </w:pPr>
          </w:p>
        </w:tc>
        <w:tc>
          <w:tcPr>
            <w:tcW w:w="7418" w:type="dxa"/>
            <w:gridSpan w:val="2"/>
            <w:shd w:val="clear" w:color="auto" w:fill="auto"/>
          </w:tcPr>
          <w:p w:rsidR="008F26A7" w:rsidRPr="00A614BC" w:rsidRDefault="00E524AE" w:rsidP="008F26A7">
            <w:pPr>
              <w:ind w:left="720" w:hanging="720"/>
              <w:rPr>
                <w:rFonts w:ascii="Arial" w:hAnsi="Arial"/>
                <w:sz w:val="20"/>
                <w:szCs w:val="20"/>
              </w:rPr>
            </w:pPr>
            <w:r w:rsidRPr="00A614BC">
              <w:rPr>
                <w:rFonts w:ascii="Arial" w:hAnsi="Arial"/>
                <w:b/>
                <w:sz w:val="20"/>
                <w:szCs w:val="20"/>
              </w:rPr>
              <w:t>Climate Change:</w:t>
            </w:r>
            <w:r w:rsidR="00017512" w:rsidRPr="00A614BC">
              <w:rPr>
                <w:rFonts w:ascii="Arial" w:hAnsi="Arial"/>
                <w:sz w:val="20"/>
                <w:szCs w:val="20"/>
              </w:rPr>
              <w:t xml:space="preserve"> </w:t>
            </w:r>
            <w:r w:rsidR="004F60A2">
              <w:rPr>
                <w:rFonts w:ascii="Arial" w:hAnsi="Arial"/>
                <w:sz w:val="20"/>
                <w:szCs w:val="20"/>
              </w:rPr>
              <w:t>N/A</w:t>
            </w:r>
          </w:p>
          <w:p w:rsidR="00E524AE" w:rsidRPr="00A614BC" w:rsidRDefault="00E524AE" w:rsidP="003D5331">
            <w:pPr>
              <w:rPr>
                <w:rFonts w:ascii="Arial" w:hAnsi="Arial"/>
                <w:b/>
                <w:sz w:val="20"/>
                <w:szCs w:val="20"/>
              </w:rPr>
            </w:pPr>
          </w:p>
        </w:tc>
      </w:tr>
      <w:tr w:rsidR="00E524AE" w:rsidRPr="00A614BC" w:rsidTr="00690601">
        <w:trPr>
          <w:trHeight w:val="345"/>
        </w:trPr>
        <w:tc>
          <w:tcPr>
            <w:tcW w:w="1697" w:type="dxa"/>
            <w:vMerge/>
            <w:shd w:val="clear" w:color="auto" w:fill="auto"/>
          </w:tcPr>
          <w:p w:rsidR="00E524AE" w:rsidRPr="00A614BC" w:rsidRDefault="00E524AE" w:rsidP="002E566A">
            <w:pPr>
              <w:rPr>
                <w:rFonts w:ascii="Arial" w:hAnsi="Arial"/>
                <w:b/>
                <w:sz w:val="20"/>
                <w:szCs w:val="20"/>
              </w:rPr>
            </w:pPr>
          </w:p>
        </w:tc>
        <w:tc>
          <w:tcPr>
            <w:tcW w:w="7418" w:type="dxa"/>
            <w:gridSpan w:val="2"/>
            <w:shd w:val="clear" w:color="auto" w:fill="auto"/>
          </w:tcPr>
          <w:p w:rsidR="00E524AE" w:rsidRPr="00A614BC" w:rsidRDefault="00E524AE" w:rsidP="003D5331">
            <w:pPr>
              <w:rPr>
                <w:rFonts w:ascii="Arial" w:hAnsi="Arial"/>
                <w:sz w:val="20"/>
                <w:szCs w:val="20"/>
              </w:rPr>
            </w:pPr>
            <w:r w:rsidRPr="00A614BC">
              <w:rPr>
                <w:rFonts w:ascii="Arial" w:hAnsi="Arial"/>
                <w:b/>
                <w:sz w:val="20"/>
                <w:szCs w:val="20"/>
              </w:rPr>
              <w:t>Data Protection:</w:t>
            </w:r>
            <w:r w:rsidR="00017512" w:rsidRPr="00A614BC">
              <w:rPr>
                <w:rFonts w:ascii="Arial" w:hAnsi="Arial"/>
                <w:sz w:val="20"/>
                <w:szCs w:val="20"/>
              </w:rPr>
              <w:t xml:space="preserve"> </w:t>
            </w:r>
            <w:r w:rsidR="004F60A2">
              <w:rPr>
                <w:rFonts w:ascii="Arial" w:hAnsi="Arial"/>
                <w:sz w:val="20"/>
                <w:szCs w:val="20"/>
              </w:rPr>
              <w:t>N/A</w:t>
            </w:r>
          </w:p>
          <w:p w:rsidR="00E524AE" w:rsidRPr="00A614BC" w:rsidRDefault="00E524AE" w:rsidP="003D5331">
            <w:pPr>
              <w:rPr>
                <w:rFonts w:ascii="Arial" w:hAnsi="Arial"/>
                <w:b/>
                <w:sz w:val="20"/>
                <w:szCs w:val="20"/>
              </w:rPr>
            </w:pPr>
          </w:p>
        </w:tc>
      </w:tr>
      <w:tr w:rsidR="00E524AE" w:rsidRPr="00A614BC" w:rsidTr="00690601">
        <w:trPr>
          <w:trHeight w:val="325"/>
        </w:trPr>
        <w:tc>
          <w:tcPr>
            <w:tcW w:w="1697" w:type="dxa"/>
            <w:vMerge/>
            <w:shd w:val="clear" w:color="auto" w:fill="auto"/>
          </w:tcPr>
          <w:p w:rsidR="00E524AE" w:rsidRPr="00A614BC" w:rsidRDefault="00E524AE" w:rsidP="003D5331">
            <w:pPr>
              <w:rPr>
                <w:rFonts w:ascii="Arial" w:hAnsi="Arial"/>
                <w:b/>
                <w:sz w:val="20"/>
                <w:szCs w:val="20"/>
              </w:rPr>
            </w:pPr>
          </w:p>
        </w:tc>
        <w:tc>
          <w:tcPr>
            <w:tcW w:w="7418" w:type="dxa"/>
            <w:gridSpan w:val="2"/>
            <w:shd w:val="clear" w:color="auto" w:fill="auto"/>
          </w:tcPr>
          <w:p w:rsidR="00E524AE" w:rsidRPr="00A614BC" w:rsidRDefault="00E524AE" w:rsidP="003D5331">
            <w:pPr>
              <w:rPr>
                <w:rFonts w:ascii="Arial" w:hAnsi="Arial"/>
                <w:sz w:val="20"/>
                <w:szCs w:val="20"/>
              </w:rPr>
            </w:pPr>
            <w:r w:rsidRPr="00A614BC">
              <w:rPr>
                <w:rFonts w:ascii="Arial" w:hAnsi="Arial"/>
                <w:b/>
                <w:sz w:val="20"/>
                <w:szCs w:val="20"/>
              </w:rPr>
              <w:t>Human Rights:</w:t>
            </w:r>
            <w:r w:rsidR="00017512" w:rsidRPr="00A614BC">
              <w:rPr>
                <w:rFonts w:ascii="Arial" w:hAnsi="Arial"/>
                <w:sz w:val="20"/>
                <w:szCs w:val="20"/>
              </w:rPr>
              <w:t xml:space="preserve"> </w:t>
            </w:r>
            <w:r w:rsidR="004F60A2">
              <w:rPr>
                <w:rFonts w:ascii="Arial" w:hAnsi="Arial"/>
                <w:sz w:val="20"/>
                <w:szCs w:val="20"/>
              </w:rPr>
              <w:t>N/A</w:t>
            </w:r>
          </w:p>
          <w:p w:rsidR="00E524AE" w:rsidRPr="00A614BC" w:rsidRDefault="00E524AE" w:rsidP="003D5331">
            <w:pPr>
              <w:rPr>
                <w:rFonts w:ascii="Arial" w:hAnsi="Arial"/>
                <w:b/>
                <w:sz w:val="20"/>
                <w:szCs w:val="20"/>
              </w:rPr>
            </w:pPr>
          </w:p>
        </w:tc>
      </w:tr>
      <w:tr w:rsidR="00E524AE" w:rsidRPr="00A614BC" w:rsidTr="00690601">
        <w:trPr>
          <w:trHeight w:val="325"/>
        </w:trPr>
        <w:tc>
          <w:tcPr>
            <w:tcW w:w="1697" w:type="dxa"/>
            <w:vMerge/>
            <w:shd w:val="clear" w:color="auto" w:fill="auto"/>
          </w:tcPr>
          <w:p w:rsidR="00E524AE" w:rsidRPr="00A614BC" w:rsidRDefault="00E524AE" w:rsidP="003D5331">
            <w:pPr>
              <w:rPr>
                <w:rFonts w:ascii="Arial" w:hAnsi="Arial"/>
                <w:b/>
                <w:sz w:val="20"/>
                <w:szCs w:val="20"/>
              </w:rPr>
            </w:pPr>
          </w:p>
        </w:tc>
        <w:tc>
          <w:tcPr>
            <w:tcW w:w="7418" w:type="dxa"/>
            <w:gridSpan w:val="2"/>
            <w:shd w:val="clear" w:color="auto" w:fill="auto"/>
          </w:tcPr>
          <w:p w:rsidR="008F26A7" w:rsidRPr="00A614BC" w:rsidRDefault="00E524AE" w:rsidP="008F26A7">
            <w:pPr>
              <w:ind w:left="720" w:hanging="720"/>
              <w:rPr>
                <w:rFonts w:ascii="Arial" w:hAnsi="Arial"/>
                <w:sz w:val="20"/>
                <w:szCs w:val="20"/>
              </w:rPr>
            </w:pPr>
            <w:r w:rsidRPr="00A614BC">
              <w:rPr>
                <w:rFonts w:ascii="Arial" w:hAnsi="Arial"/>
                <w:b/>
                <w:sz w:val="20"/>
                <w:szCs w:val="20"/>
              </w:rPr>
              <w:t>Equality and Diversity:</w:t>
            </w:r>
            <w:r w:rsidR="00E74CDA" w:rsidRPr="00A614BC">
              <w:rPr>
                <w:rFonts w:ascii="Arial" w:hAnsi="Arial"/>
                <w:b/>
                <w:sz w:val="20"/>
                <w:szCs w:val="20"/>
              </w:rPr>
              <w:t xml:space="preserve"> </w:t>
            </w:r>
            <w:r w:rsidR="004F60A2">
              <w:rPr>
                <w:rFonts w:ascii="Arial" w:hAnsi="Arial"/>
                <w:b/>
                <w:sz w:val="20"/>
                <w:szCs w:val="20"/>
              </w:rPr>
              <w:t>N/A</w:t>
            </w:r>
          </w:p>
          <w:p w:rsidR="00E524AE" w:rsidRPr="00A614BC" w:rsidRDefault="00E524AE" w:rsidP="003F7790">
            <w:pPr>
              <w:rPr>
                <w:rFonts w:ascii="Arial" w:hAnsi="Arial"/>
                <w:b/>
                <w:sz w:val="20"/>
                <w:szCs w:val="20"/>
              </w:rPr>
            </w:pPr>
          </w:p>
        </w:tc>
      </w:tr>
      <w:tr w:rsidR="003D5331" w:rsidRPr="00A614BC" w:rsidTr="00690601">
        <w:trPr>
          <w:trHeight w:val="368"/>
        </w:trPr>
        <w:tc>
          <w:tcPr>
            <w:tcW w:w="1697" w:type="dxa"/>
            <w:vMerge w:val="restart"/>
            <w:shd w:val="clear" w:color="auto" w:fill="auto"/>
          </w:tcPr>
          <w:p w:rsidR="003D5331" w:rsidRPr="00A614BC" w:rsidRDefault="003D5331" w:rsidP="00E73D2F">
            <w:pPr>
              <w:ind w:right="-109"/>
              <w:rPr>
                <w:rFonts w:ascii="Arial" w:hAnsi="Arial"/>
                <w:b/>
                <w:sz w:val="20"/>
                <w:szCs w:val="20"/>
              </w:rPr>
            </w:pPr>
            <w:r w:rsidRPr="00A614BC">
              <w:rPr>
                <w:rFonts w:ascii="Arial" w:hAnsi="Arial"/>
                <w:b/>
                <w:sz w:val="20"/>
                <w:szCs w:val="20"/>
              </w:rPr>
              <w:t>In consultation with:</w:t>
            </w:r>
          </w:p>
          <w:p w:rsidR="003D5331" w:rsidRPr="00A614BC" w:rsidRDefault="003D5331" w:rsidP="00E73D2F">
            <w:pPr>
              <w:ind w:right="-109"/>
              <w:rPr>
                <w:rFonts w:ascii="Arial" w:hAnsi="Arial"/>
                <w:sz w:val="20"/>
                <w:szCs w:val="20"/>
              </w:rPr>
            </w:pPr>
            <w:r w:rsidRPr="00A614BC">
              <w:rPr>
                <w:rFonts w:ascii="Arial" w:hAnsi="Arial"/>
                <w:sz w:val="20"/>
                <w:szCs w:val="20"/>
              </w:rPr>
              <w:t>(Where applicable)</w:t>
            </w:r>
          </w:p>
          <w:p w:rsidR="003D5331" w:rsidRPr="00A614BC" w:rsidRDefault="003D5331" w:rsidP="00E73D2F">
            <w:pPr>
              <w:ind w:right="-109"/>
              <w:rPr>
                <w:rFonts w:ascii="Arial" w:hAnsi="Arial"/>
                <w:b/>
                <w:sz w:val="20"/>
                <w:szCs w:val="20"/>
              </w:rPr>
            </w:pPr>
          </w:p>
        </w:tc>
        <w:tc>
          <w:tcPr>
            <w:tcW w:w="7418" w:type="dxa"/>
            <w:gridSpan w:val="2"/>
            <w:shd w:val="clear" w:color="auto" w:fill="auto"/>
          </w:tcPr>
          <w:p w:rsidR="003D5331" w:rsidRPr="00A614BC" w:rsidRDefault="003D5331" w:rsidP="003D5331">
            <w:pPr>
              <w:rPr>
                <w:rFonts w:ascii="Arial" w:hAnsi="Arial"/>
                <w:b/>
                <w:sz w:val="20"/>
                <w:szCs w:val="20"/>
              </w:rPr>
            </w:pPr>
            <w:r w:rsidRPr="00A614BC">
              <w:rPr>
                <w:rFonts w:ascii="Arial" w:hAnsi="Arial"/>
                <w:b/>
                <w:sz w:val="20"/>
                <w:szCs w:val="20"/>
              </w:rPr>
              <w:t>Head of Paid Service:</w:t>
            </w:r>
            <w:r w:rsidR="00690601" w:rsidRPr="00A614BC">
              <w:rPr>
                <w:rFonts w:ascii="Arial" w:hAnsi="Arial"/>
                <w:b/>
                <w:sz w:val="20"/>
                <w:szCs w:val="20"/>
              </w:rPr>
              <w:t xml:space="preserve"> </w:t>
            </w:r>
            <w:r w:rsidR="004F60A2">
              <w:rPr>
                <w:rFonts w:ascii="Arial" w:hAnsi="Arial"/>
                <w:b/>
                <w:sz w:val="20"/>
                <w:szCs w:val="20"/>
              </w:rPr>
              <w:t>N/A</w:t>
            </w:r>
          </w:p>
          <w:p w:rsidR="00E74CDA" w:rsidRPr="00A614BC" w:rsidRDefault="00E74CDA" w:rsidP="003D5331">
            <w:pPr>
              <w:rPr>
                <w:rFonts w:ascii="Arial" w:hAnsi="Arial"/>
                <w:b/>
                <w:sz w:val="20"/>
                <w:szCs w:val="20"/>
              </w:rPr>
            </w:pPr>
          </w:p>
        </w:tc>
      </w:tr>
      <w:tr w:rsidR="003D5331" w:rsidRPr="00A614BC" w:rsidTr="00690601">
        <w:trPr>
          <w:trHeight w:val="366"/>
        </w:trPr>
        <w:tc>
          <w:tcPr>
            <w:tcW w:w="1697" w:type="dxa"/>
            <w:vMerge/>
            <w:shd w:val="clear" w:color="auto" w:fill="auto"/>
          </w:tcPr>
          <w:p w:rsidR="003D5331" w:rsidRPr="00A614BC" w:rsidRDefault="003D5331" w:rsidP="00E73D2F">
            <w:pPr>
              <w:ind w:right="-109"/>
              <w:rPr>
                <w:rFonts w:ascii="Arial" w:hAnsi="Arial"/>
                <w:b/>
                <w:sz w:val="20"/>
                <w:szCs w:val="20"/>
              </w:rPr>
            </w:pPr>
          </w:p>
        </w:tc>
        <w:tc>
          <w:tcPr>
            <w:tcW w:w="7418" w:type="dxa"/>
            <w:gridSpan w:val="2"/>
            <w:shd w:val="clear" w:color="auto" w:fill="auto"/>
          </w:tcPr>
          <w:p w:rsidR="003D5331" w:rsidRPr="00A614BC" w:rsidRDefault="003D5331" w:rsidP="00E524AE">
            <w:pPr>
              <w:rPr>
                <w:rFonts w:ascii="Arial" w:hAnsi="Arial"/>
                <w:sz w:val="20"/>
                <w:szCs w:val="20"/>
              </w:rPr>
            </w:pPr>
            <w:r w:rsidRPr="00A614BC">
              <w:rPr>
                <w:rFonts w:ascii="Arial" w:hAnsi="Arial"/>
                <w:b/>
                <w:sz w:val="20"/>
                <w:szCs w:val="20"/>
              </w:rPr>
              <w:t>Monitoring Officer:</w:t>
            </w:r>
            <w:r w:rsidR="00BE1D97" w:rsidRPr="009C734F">
              <w:rPr>
                <w:rFonts w:ascii="Arial" w:hAnsi="Arial"/>
                <w:sz w:val="20"/>
                <w:szCs w:val="20"/>
              </w:rPr>
              <w:t xml:space="preserve"> </w:t>
            </w:r>
            <w:r w:rsidR="009C734F" w:rsidRPr="009C734F">
              <w:rPr>
                <w:rFonts w:ascii="Arial" w:hAnsi="Arial"/>
                <w:sz w:val="20"/>
                <w:szCs w:val="20"/>
              </w:rPr>
              <w:t>I have no specific comments as Deputy Monitoring Officer</w:t>
            </w:r>
          </w:p>
          <w:p w:rsidR="00E74CDA" w:rsidRPr="00A614BC" w:rsidRDefault="00E74CDA" w:rsidP="00E524AE">
            <w:pPr>
              <w:rPr>
                <w:rFonts w:ascii="Arial" w:hAnsi="Arial"/>
                <w:b/>
                <w:sz w:val="20"/>
                <w:szCs w:val="20"/>
              </w:rPr>
            </w:pPr>
          </w:p>
        </w:tc>
      </w:tr>
      <w:tr w:rsidR="003D5331" w:rsidRPr="00A614BC" w:rsidTr="00690601">
        <w:trPr>
          <w:trHeight w:val="366"/>
        </w:trPr>
        <w:tc>
          <w:tcPr>
            <w:tcW w:w="1697" w:type="dxa"/>
            <w:vMerge/>
            <w:shd w:val="clear" w:color="auto" w:fill="auto"/>
          </w:tcPr>
          <w:p w:rsidR="003D5331" w:rsidRPr="00A614BC" w:rsidRDefault="003D5331" w:rsidP="00E73D2F">
            <w:pPr>
              <w:ind w:right="-109"/>
              <w:rPr>
                <w:rFonts w:ascii="Arial" w:hAnsi="Arial"/>
                <w:b/>
                <w:sz w:val="20"/>
                <w:szCs w:val="20"/>
              </w:rPr>
            </w:pPr>
          </w:p>
        </w:tc>
        <w:tc>
          <w:tcPr>
            <w:tcW w:w="7418" w:type="dxa"/>
            <w:gridSpan w:val="2"/>
            <w:shd w:val="clear" w:color="auto" w:fill="auto"/>
          </w:tcPr>
          <w:p w:rsidR="003D5331" w:rsidRPr="00A614BC" w:rsidRDefault="003D5331" w:rsidP="003543F9">
            <w:pPr>
              <w:rPr>
                <w:rFonts w:ascii="Arial" w:hAnsi="Arial"/>
                <w:b/>
                <w:sz w:val="20"/>
                <w:szCs w:val="20"/>
              </w:rPr>
            </w:pPr>
            <w:r w:rsidRPr="00A614BC">
              <w:rPr>
                <w:rFonts w:ascii="Arial" w:hAnsi="Arial"/>
                <w:b/>
                <w:sz w:val="20"/>
                <w:szCs w:val="20"/>
              </w:rPr>
              <w:t>Section 151 Officer:</w:t>
            </w:r>
            <w:r w:rsidR="00BE1D97" w:rsidRPr="00A614BC">
              <w:rPr>
                <w:rFonts w:ascii="Arial" w:hAnsi="Arial"/>
                <w:b/>
                <w:sz w:val="20"/>
                <w:szCs w:val="20"/>
              </w:rPr>
              <w:t xml:space="preserve"> </w:t>
            </w:r>
            <w:r w:rsidR="00373A0B" w:rsidRPr="00373A0B">
              <w:rPr>
                <w:rFonts w:ascii="Arial" w:hAnsi="Arial"/>
                <w:sz w:val="20"/>
                <w:szCs w:val="20"/>
              </w:rPr>
              <w:t>No specific comment</w:t>
            </w:r>
          </w:p>
        </w:tc>
      </w:tr>
      <w:tr w:rsidR="00046933" w:rsidRPr="00A614BC" w:rsidTr="00690601">
        <w:tc>
          <w:tcPr>
            <w:tcW w:w="1697" w:type="dxa"/>
            <w:shd w:val="clear" w:color="auto" w:fill="auto"/>
          </w:tcPr>
          <w:p w:rsidR="00046933" w:rsidRPr="00A614BC" w:rsidRDefault="00046933" w:rsidP="00E73D2F">
            <w:pPr>
              <w:ind w:right="-109"/>
              <w:rPr>
                <w:rFonts w:ascii="Arial" w:hAnsi="Arial"/>
                <w:b/>
                <w:sz w:val="20"/>
                <w:szCs w:val="20"/>
              </w:rPr>
            </w:pPr>
            <w:r w:rsidRPr="00A614BC">
              <w:rPr>
                <w:rFonts w:ascii="Arial" w:hAnsi="Arial"/>
                <w:b/>
                <w:sz w:val="20"/>
                <w:szCs w:val="20"/>
              </w:rPr>
              <w:t>Signature of Decision Taker:</w:t>
            </w:r>
          </w:p>
        </w:tc>
        <w:tc>
          <w:tcPr>
            <w:tcW w:w="7418" w:type="dxa"/>
            <w:gridSpan w:val="2"/>
            <w:shd w:val="clear" w:color="auto" w:fill="auto"/>
          </w:tcPr>
          <w:p w:rsidR="008D4EBC" w:rsidRPr="00A614BC" w:rsidRDefault="00676893" w:rsidP="003D5331">
            <w:pPr>
              <w:rPr>
                <w:rFonts w:ascii="Arial" w:hAnsi="Arial" w:cs="Arial"/>
                <w:noProof/>
                <w:sz w:val="20"/>
                <w:szCs w:val="20"/>
              </w:rPr>
            </w:pPr>
            <w:r>
              <w:rPr>
                <w:rFonts w:ascii="Arial" w:hAnsi="Arial" w:cs="Arial"/>
                <w:noProof/>
                <w:sz w:val="20"/>
                <w:szCs w:val="20"/>
              </w:rPr>
              <w:t>Sarah Troman</w:t>
            </w:r>
            <w:bookmarkStart w:id="0" w:name="_GoBack"/>
            <w:bookmarkEnd w:id="0"/>
          </w:p>
          <w:p w:rsidR="007B523F" w:rsidRPr="00A614BC" w:rsidRDefault="007B523F" w:rsidP="003D5331">
            <w:pPr>
              <w:rPr>
                <w:rFonts w:ascii="Arial" w:hAnsi="Arial" w:cs="Arial"/>
                <w:noProof/>
                <w:sz w:val="20"/>
                <w:szCs w:val="20"/>
              </w:rPr>
            </w:pPr>
          </w:p>
          <w:p w:rsidR="007B523F" w:rsidRPr="00A614BC" w:rsidRDefault="007B523F" w:rsidP="003D5331">
            <w:pPr>
              <w:rPr>
                <w:rFonts w:ascii="Arial" w:hAnsi="Arial"/>
                <w:b/>
                <w:sz w:val="20"/>
                <w:szCs w:val="20"/>
              </w:rPr>
            </w:pPr>
          </w:p>
        </w:tc>
      </w:tr>
    </w:tbl>
    <w:p w:rsidR="00586F20" w:rsidRPr="00A614BC" w:rsidRDefault="00586F20">
      <w:pPr>
        <w:rPr>
          <w:rFonts w:ascii="Arial" w:hAnsi="Arial"/>
          <w:sz w:val="20"/>
          <w:szCs w:val="20"/>
        </w:rPr>
      </w:pPr>
    </w:p>
    <w:p w:rsidR="002E566A" w:rsidRPr="00A614BC" w:rsidRDefault="00046933" w:rsidP="00046933">
      <w:pPr>
        <w:rPr>
          <w:rFonts w:ascii="Arial" w:hAnsi="Arial"/>
          <w:sz w:val="20"/>
          <w:szCs w:val="20"/>
        </w:rPr>
      </w:pPr>
      <w:r w:rsidRPr="00A614BC">
        <w:rPr>
          <w:rFonts w:ascii="Arial" w:hAnsi="Arial"/>
          <w:sz w:val="20"/>
          <w:szCs w:val="20"/>
        </w:rPr>
        <w:t xml:space="preserve">Please send all decision for publication to: Democratic Services, at </w:t>
      </w:r>
      <w:hyperlink r:id="rId8" w:history="1">
        <w:r w:rsidR="002E4C1F" w:rsidRPr="00A614BC">
          <w:rPr>
            <w:rStyle w:val="Hyperlink"/>
            <w:rFonts w:ascii="Arial" w:hAnsi="Arial"/>
            <w:sz w:val="20"/>
            <w:szCs w:val="20"/>
          </w:rPr>
          <w:t>democraticservices@mansfield.gov.uk</w:t>
        </w:r>
      </w:hyperlink>
      <w:r w:rsidRPr="00A614BC">
        <w:rPr>
          <w:rFonts w:ascii="Arial" w:hAnsi="Arial"/>
          <w:sz w:val="20"/>
          <w:szCs w:val="20"/>
        </w:rPr>
        <w:t>.</w:t>
      </w:r>
    </w:p>
    <w:p w:rsidR="002E566A" w:rsidRPr="00A614BC" w:rsidRDefault="002E566A" w:rsidP="00046933">
      <w:pPr>
        <w:rPr>
          <w:rFonts w:ascii="Arial" w:hAnsi="Arial"/>
          <w:sz w:val="20"/>
          <w:szCs w:val="20"/>
        </w:rPr>
      </w:pPr>
    </w:p>
    <w:p w:rsidR="002E566A" w:rsidRPr="004F60A2" w:rsidRDefault="00046933" w:rsidP="00046933">
      <w:pPr>
        <w:rPr>
          <w:rFonts w:ascii="Arial" w:hAnsi="Arial"/>
          <w:sz w:val="20"/>
          <w:szCs w:val="20"/>
        </w:rPr>
      </w:pPr>
      <w:r w:rsidRPr="00A614BC">
        <w:rPr>
          <w:rFonts w:ascii="Arial" w:hAnsi="Arial"/>
          <w:sz w:val="20"/>
          <w:szCs w:val="20"/>
        </w:rPr>
        <w:lastRenderedPageBreak/>
        <w:t xml:space="preserve">All decisions with exempt information should be sent to </w:t>
      </w:r>
      <w:r w:rsidR="002E566A" w:rsidRPr="00A614BC">
        <w:rPr>
          <w:rFonts w:ascii="Arial" w:hAnsi="Arial"/>
          <w:sz w:val="20"/>
          <w:szCs w:val="20"/>
        </w:rPr>
        <w:t>Mark Pemberton</w:t>
      </w:r>
      <w:r w:rsidRPr="00A614BC">
        <w:rPr>
          <w:rFonts w:ascii="Arial" w:hAnsi="Arial"/>
          <w:sz w:val="20"/>
          <w:szCs w:val="20"/>
        </w:rPr>
        <w:t xml:space="preserve">, Democratic Services Manager at </w:t>
      </w:r>
      <w:hyperlink r:id="rId9" w:history="1">
        <w:r w:rsidR="002E566A" w:rsidRPr="00A614BC">
          <w:rPr>
            <w:rStyle w:val="Hyperlink"/>
            <w:rFonts w:ascii="Arial" w:hAnsi="Arial"/>
            <w:sz w:val="20"/>
            <w:szCs w:val="20"/>
          </w:rPr>
          <w:t>mpemberton@mansfield.gov.uk</w:t>
        </w:r>
      </w:hyperlink>
      <w:r w:rsidR="002E566A" w:rsidRPr="00A614BC">
        <w:rPr>
          <w:rFonts w:ascii="Arial" w:hAnsi="Arial"/>
          <w:sz w:val="20"/>
          <w:szCs w:val="20"/>
        </w:rPr>
        <w:t>.</w:t>
      </w:r>
    </w:p>
    <w:sectPr w:rsidR="002E566A" w:rsidRPr="004F60A2"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CEC" w:rsidRDefault="00D70CEC">
      <w:r>
        <w:separator/>
      </w:r>
    </w:p>
  </w:endnote>
  <w:endnote w:type="continuationSeparator" w:id="0">
    <w:p w:rsidR="00D70CEC" w:rsidRDefault="00D7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CEC" w:rsidRDefault="00D70CEC">
      <w:r>
        <w:separator/>
      </w:r>
    </w:p>
  </w:footnote>
  <w:footnote w:type="continuationSeparator" w:id="0">
    <w:p w:rsidR="00D70CEC" w:rsidRDefault="00D70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17512"/>
    <w:rsid w:val="00020A02"/>
    <w:rsid w:val="00037A2A"/>
    <w:rsid w:val="00046933"/>
    <w:rsid w:val="000511FB"/>
    <w:rsid w:val="000553E6"/>
    <w:rsid w:val="00074554"/>
    <w:rsid w:val="00077ABD"/>
    <w:rsid w:val="000918C3"/>
    <w:rsid w:val="000A6C5B"/>
    <w:rsid w:val="000C2E4B"/>
    <w:rsid w:val="000C7A93"/>
    <w:rsid w:val="000D7D27"/>
    <w:rsid w:val="000E660D"/>
    <w:rsid w:val="000F202C"/>
    <w:rsid w:val="00122023"/>
    <w:rsid w:val="00122ABA"/>
    <w:rsid w:val="00136429"/>
    <w:rsid w:val="00137E85"/>
    <w:rsid w:val="00154649"/>
    <w:rsid w:val="00155545"/>
    <w:rsid w:val="00165587"/>
    <w:rsid w:val="00171614"/>
    <w:rsid w:val="001A4542"/>
    <w:rsid w:val="001B7462"/>
    <w:rsid w:val="001D0E54"/>
    <w:rsid w:val="001E73CC"/>
    <w:rsid w:val="00284ECD"/>
    <w:rsid w:val="002D6E1E"/>
    <w:rsid w:val="002E4C1F"/>
    <w:rsid w:val="002E566A"/>
    <w:rsid w:val="002F1141"/>
    <w:rsid w:val="003543F9"/>
    <w:rsid w:val="00362485"/>
    <w:rsid w:val="00362D1E"/>
    <w:rsid w:val="00373837"/>
    <w:rsid w:val="00373A0B"/>
    <w:rsid w:val="0038747C"/>
    <w:rsid w:val="003A04B0"/>
    <w:rsid w:val="003A7A26"/>
    <w:rsid w:val="003D1D53"/>
    <w:rsid w:val="003D1EFF"/>
    <w:rsid w:val="003D5331"/>
    <w:rsid w:val="003D7DBD"/>
    <w:rsid w:val="003F7790"/>
    <w:rsid w:val="004251A2"/>
    <w:rsid w:val="004437AD"/>
    <w:rsid w:val="004A4D03"/>
    <w:rsid w:val="004F60A2"/>
    <w:rsid w:val="00514FBB"/>
    <w:rsid w:val="00557B22"/>
    <w:rsid w:val="00586F20"/>
    <w:rsid w:val="005D06E0"/>
    <w:rsid w:val="005D6B54"/>
    <w:rsid w:val="005E495E"/>
    <w:rsid w:val="005F25B5"/>
    <w:rsid w:val="005F66FF"/>
    <w:rsid w:val="00616F9A"/>
    <w:rsid w:val="00640F4F"/>
    <w:rsid w:val="00676893"/>
    <w:rsid w:val="00682CD1"/>
    <w:rsid w:val="00690601"/>
    <w:rsid w:val="00693778"/>
    <w:rsid w:val="006C36F8"/>
    <w:rsid w:val="006D2AFF"/>
    <w:rsid w:val="006D5A54"/>
    <w:rsid w:val="006F3EC8"/>
    <w:rsid w:val="00721168"/>
    <w:rsid w:val="00762D5A"/>
    <w:rsid w:val="00771E5A"/>
    <w:rsid w:val="00787655"/>
    <w:rsid w:val="00793D98"/>
    <w:rsid w:val="007B523F"/>
    <w:rsid w:val="007B7BFB"/>
    <w:rsid w:val="008D4114"/>
    <w:rsid w:val="008D4EBC"/>
    <w:rsid w:val="008F26A7"/>
    <w:rsid w:val="00934108"/>
    <w:rsid w:val="00957E23"/>
    <w:rsid w:val="00993D2B"/>
    <w:rsid w:val="009B6FB1"/>
    <w:rsid w:val="009C3E0D"/>
    <w:rsid w:val="009C734F"/>
    <w:rsid w:val="009D72AA"/>
    <w:rsid w:val="00A614BC"/>
    <w:rsid w:val="00A64365"/>
    <w:rsid w:val="00A974C8"/>
    <w:rsid w:val="00AB6B14"/>
    <w:rsid w:val="00AD66F1"/>
    <w:rsid w:val="00AE68C9"/>
    <w:rsid w:val="00AF2AD2"/>
    <w:rsid w:val="00B01B98"/>
    <w:rsid w:val="00B12AB2"/>
    <w:rsid w:val="00BB1318"/>
    <w:rsid w:val="00BB48D6"/>
    <w:rsid w:val="00BB6560"/>
    <w:rsid w:val="00BE030A"/>
    <w:rsid w:val="00BE1D97"/>
    <w:rsid w:val="00C30A3C"/>
    <w:rsid w:val="00C61517"/>
    <w:rsid w:val="00C65831"/>
    <w:rsid w:val="00CB3BDA"/>
    <w:rsid w:val="00CE022F"/>
    <w:rsid w:val="00D0216F"/>
    <w:rsid w:val="00D1521C"/>
    <w:rsid w:val="00D70CEC"/>
    <w:rsid w:val="00D70FF0"/>
    <w:rsid w:val="00DB4772"/>
    <w:rsid w:val="00DD5B8F"/>
    <w:rsid w:val="00DF5B3E"/>
    <w:rsid w:val="00DF795C"/>
    <w:rsid w:val="00E02EFB"/>
    <w:rsid w:val="00E4397C"/>
    <w:rsid w:val="00E524AE"/>
    <w:rsid w:val="00E712AB"/>
    <w:rsid w:val="00E73048"/>
    <w:rsid w:val="00E73D2F"/>
    <w:rsid w:val="00E74CDA"/>
    <w:rsid w:val="00E901F4"/>
    <w:rsid w:val="00E95DBC"/>
    <w:rsid w:val="00EA57CD"/>
    <w:rsid w:val="00EE2135"/>
    <w:rsid w:val="00EF584F"/>
    <w:rsid w:val="00F12A38"/>
    <w:rsid w:val="00F240EF"/>
    <w:rsid w:val="00F50186"/>
    <w:rsid w:val="00FA0ABC"/>
    <w:rsid w:val="00FF5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1156E"/>
  <w15:chartTrackingRefBased/>
  <w15:docId w15:val="{F3E31A58-079A-4719-B769-830B71CA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46931">
      <w:bodyDiv w:val="1"/>
      <w:marLeft w:val="0"/>
      <w:marRight w:val="0"/>
      <w:marTop w:val="0"/>
      <w:marBottom w:val="0"/>
      <w:divBdr>
        <w:top w:val="none" w:sz="0" w:space="0" w:color="auto"/>
        <w:left w:val="none" w:sz="0" w:space="0" w:color="auto"/>
        <w:bottom w:val="none" w:sz="0" w:space="0" w:color="auto"/>
        <w:right w:val="none" w:sz="0" w:space="0" w:color="auto"/>
      </w:divBdr>
    </w:div>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375547386">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2327</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dcterms:created xsi:type="dcterms:W3CDTF">2022-03-22T09:04:00Z</dcterms:created>
  <dcterms:modified xsi:type="dcterms:W3CDTF">2022-03-22T09:04:00Z</dcterms:modified>
</cp:coreProperties>
</file>